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jc w:val="center"/>
        <w:rPr>
          <w:rFonts w:ascii="Trebuchet MS" w:cs="Trebuchet MS" w:eastAsia="Trebuchet MS" w:hAnsi="Trebuchet MS"/>
          <w:b w:val="1"/>
          <w:bCs w:val="1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2"/>
          <w:szCs w:val="22"/>
          <w:rtl w:val="0"/>
        </w:rPr>
        <w:t xml:space="preserve">Consenso informato preventivo alle prestazioni psicologiche</w:t>
      </w:r>
    </w:p>
    <w:p w:rsidR="00000000" w:rsidDel="00000000" w:rsidP="00000000" w:rsidRDefault="00000000" w:rsidRPr="00000000" w14:paraId="00000003">
      <w:pPr>
        <w:jc w:val="center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Studenti minorenni</w:t>
        <w:br w:type="textWrapping"/>
        <w:t xml:space="preserve">Sportello di ascolto psicologico - a.s. 2026/2027</w:t>
      </w:r>
    </w:p>
    <w:p w:rsidR="00000000" w:rsidDel="00000000" w:rsidP="00000000" w:rsidRDefault="00000000" w:rsidRPr="00000000" w14:paraId="00000004">
      <w:pPr>
        <w:jc w:val="both"/>
        <w:rPr>
          <w:rFonts w:ascii="Trebuchet MS" w:cs="Trebuchet MS" w:eastAsia="Trebuchet MS" w:hAnsi="Trebuchet MS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rFonts w:ascii="Trebuchet MS" w:cs="Trebuchet MS" w:eastAsia="Trebuchet MS" w:hAnsi="Trebuchet MS"/>
          <w:b w:val="1"/>
          <w:bCs w:val="1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2"/>
          <w:szCs w:val="22"/>
          <w:rtl w:val="0"/>
        </w:rPr>
        <w:t xml:space="preserve">Servizio aggiuntivo nell’ambito dell’assistenza specialistica, finanziato e messo a disposizione dalla Cooperativa Ars Educandi.</w:t>
      </w:r>
    </w:p>
    <w:p w:rsidR="00000000" w:rsidDel="00000000" w:rsidP="00000000" w:rsidRDefault="00000000" w:rsidRPr="00000000" w14:paraId="00000006">
      <w:pPr>
        <w:jc w:val="both"/>
        <w:rPr>
          <w:rFonts w:ascii="Trebuchet MS" w:cs="Trebuchet MS" w:eastAsia="Trebuchet MS" w:hAnsi="Trebuchet MS"/>
          <w:b w:val="1"/>
          <w:bCs w:val="1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2"/>
          <w:szCs w:val="22"/>
          <w:rtl w:val="0"/>
        </w:rPr>
        <w:t xml:space="preserve">Professionista incaricata: Dott.ssa Martina Bonanni, psicologa iscritta all’Ordine degli Psicologi del Lazio al n. 24364.</w:t>
      </w:r>
    </w:p>
    <w:p w:rsidR="00000000" w:rsidDel="00000000" w:rsidP="00000000" w:rsidRDefault="00000000" w:rsidRPr="00000000" w14:paraId="00000007">
      <w:pPr>
        <w:pStyle w:val="Heading2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Dati della studentessa o dello studente</w:t>
      </w:r>
    </w:p>
    <w:p w:rsidR="00000000" w:rsidDel="00000000" w:rsidP="00000000" w:rsidRDefault="00000000" w:rsidRPr="00000000" w14:paraId="00000008">
      <w:pPr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Cognome e nome: ________________________________________________</w:t>
        <w:br w:type="textWrapping"/>
        <w:t xml:space="preserve">Data di nascita: ______________ Classe e sezione: ____________________</w:t>
      </w:r>
    </w:p>
    <w:p w:rsidR="00000000" w:rsidDel="00000000" w:rsidP="00000000" w:rsidRDefault="00000000" w:rsidRPr="00000000" w14:paraId="00000009">
      <w:pPr>
        <w:pStyle w:val="Heading2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Dati degli esercenti la responsabilità genitoriale o del tutore</w:t>
      </w:r>
    </w:p>
    <w:p w:rsidR="00000000" w:rsidDel="00000000" w:rsidP="00000000" w:rsidRDefault="00000000" w:rsidRPr="00000000" w14:paraId="0000000A">
      <w:pPr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Primo genitore - Cognome e nome: _________________________________</w:t>
        <w:br w:type="textWrapping"/>
        <w:t xml:space="preserve">Secondo genitore - Cognome e nome: _______________________________</w:t>
        <w:br w:type="textWrapping"/>
        <w:t xml:space="preserve">Oppure unico esercente la responsabilità genitoriale / tutore</w:t>
        <w:br w:type="textWrapping"/>
        <w:t xml:space="preserve">Cognome e nome: ________________________________________________</w:t>
        <w:br w:type="textWrapping"/>
        <w:t xml:space="preserve">Titolo che legittima la sottoscrizione individuale: ______________________</w:t>
        <w:br w:type="textWrapping"/>
        <w:t xml:space="preserve">________________________________________________________________</w:t>
      </w:r>
    </w:p>
    <w:p w:rsidR="00000000" w:rsidDel="00000000" w:rsidP="00000000" w:rsidRDefault="00000000" w:rsidRPr="00000000" w14:paraId="0000000B">
      <w:pPr>
        <w:pStyle w:val="Heading2"/>
        <w:jc w:val="both"/>
        <w:rPr>
          <w:rFonts w:ascii="Trebuchet MS" w:cs="Trebuchet MS" w:eastAsia="Trebuchet MS" w:hAnsi="Trebuchet MS"/>
          <w:color w:val="741b47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color w:val="741b47"/>
          <w:sz w:val="22"/>
          <w:szCs w:val="22"/>
          <w:rtl w:val="0"/>
        </w:rPr>
        <w:t xml:space="preserve">Informazioni sulle prestazioni</w:t>
      </w:r>
    </w:p>
    <w:p w:rsidR="00000000" w:rsidDel="00000000" w:rsidP="00000000" w:rsidRDefault="00000000" w:rsidRPr="00000000" w14:paraId="0000000C">
      <w:pPr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Lo Sportello offre ascolto, consulenza, sostegno psicologico e orientamento per promuovere il benessere scolastico e sostenere i percorsi di inclusione. Le attività possono riguardare difficoltà emotive e relazionali, gestione dei conflitti ed eventi critici, compreso il lutto. Gli incontri di gruppo mirano inoltre a favorire il dialogo, il rispetto reciproco e relazioni sane e positive.</w:t>
      </w:r>
    </w:p>
    <w:p w:rsidR="00000000" w:rsidDel="00000000" w:rsidP="00000000" w:rsidRDefault="00000000" w:rsidRPr="00000000" w14:paraId="0000000D">
      <w:pPr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Il servizio può prevedere colloqui individuali con la psicologa, in un locale idoneo a garantire la riservatezza, e incontri psicologici di gruppo, nelle classi o in altri locali individuati dall’Istituto, attraverso attività di confronto guidato sulle emozioni e sulle relazioni.</w:t>
      </w:r>
    </w:p>
    <w:p w:rsidR="00000000" w:rsidDel="00000000" w:rsidP="00000000" w:rsidRDefault="00000000" w:rsidRPr="00000000" w14:paraId="0000000E">
      <w:pPr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Gli incontri saranno organizzati compatibilmente con le esigenze didattiche e con la disponibilità del servizio. Il numero e la frequenza saranno concordati con la professionista in relazione alle esigenze emerse. Il presente consenso riguarda esclusivamente l’anno scolastico 2026/2027.</w:t>
      </w:r>
    </w:p>
    <w:p w:rsidR="00000000" w:rsidDel="00000000" w:rsidP="00000000" w:rsidRDefault="00000000" w:rsidRPr="00000000" w14:paraId="0000000F">
      <w:pPr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2"/>
          <w:szCs w:val="22"/>
          <w:rtl w:val="0"/>
        </w:rPr>
        <w:t xml:space="preserve">Durata indicativa del colloquio individuale:</w:t>
      </w: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 30 minuti circa- massimo 4 incontri</w:t>
        <w:br w:type="textWrapping"/>
      </w: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2"/>
          <w:szCs w:val="22"/>
          <w:rtl w:val="0"/>
        </w:rPr>
        <w:t xml:space="preserve">Durata e organizzazione degli incontri di gruppo:</w:t>
      </w: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 interventi variabili a seconda della necessità.</w:t>
      </w:r>
    </w:p>
    <w:p w:rsidR="00000000" w:rsidDel="00000000" w:rsidP="00000000" w:rsidRDefault="00000000" w:rsidRPr="00000000" w14:paraId="00000010">
      <w:pPr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Le prestazioni sono gratuite per gli studenti e le famiglie. Non comprendono percorsi di diagnosi o psicoterapia e non sostituiscono i servizi sanitari o di emergenza. Qualora emergano bisogni che richiedano una presa in carico specialistica, la psicologa fornirà indicazioni per rivolgersi ai servizi territoriali competenti.</w:t>
      </w:r>
    </w:p>
    <w:p w:rsidR="00000000" w:rsidDel="00000000" w:rsidP="00000000" w:rsidRDefault="00000000" w:rsidRPr="00000000" w14:paraId="00000011">
      <w:pPr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Le attività possono favorire una maggiore comprensione delle proprie difficoltà e l’individuazione di modalità per affrontarle; non è garantito uno specifico risultato. Il confronto su esperienze personali può suscitare emozioni intense o un temporaneo disagio, che potranno essere affrontati con la professionista.</w:t>
      </w:r>
    </w:p>
    <w:p w:rsidR="00000000" w:rsidDel="00000000" w:rsidP="00000000" w:rsidRDefault="00000000" w:rsidRPr="00000000" w14:paraId="00000012">
      <w:pPr>
        <w:pStyle w:val="Heading2"/>
        <w:rPr>
          <w:rFonts w:ascii="Trebuchet MS" w:cs="Trebuchet MS" w:eastAsia="Trebuchet MS" w:hAnsi="Trebuchet MS"/>
          <w:color w:val="741b47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color w:val="741b47"/>
          <w:sz w:val="22"/>
          <w:szCs w:val="22"/>
          <w:rtl w:val="0"/>
        </w:rPr>
        <w:t xml:space="preserve">Volontarietà e riservatezza</w:t>
      </w:r>
    </w:p>
    <w:p w:rsidR="00000000" w:rsidDel="00000000" w:rsidP="00000000" w:rsidRDefault="00000000" w:rsidRPr="00000000" w14:paraId="00000013">
      <w:pPr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La partecipazione è volontaria e non comporta valutazioni scolastiche. Lo studente può chiedere una pausa o interrompere l’incontro e non è tenuto a condividere esperienze personali nel gruppo. La psicologa terrà conto della sua volontà, dell’età e della capacità di comprensione.</w:t>
      </w:r>
    </w:p>
    <w:p w:rsidR="00000000" w:rsidDel="00000000" w:rsidP="00000000" w:rsidRDefault="00000000" w:rsidRPr="00000000" w14:paraId="00000014">
      <w:pPr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La professionista è tenuta al segreto professionale. La riservatezza incontra i limiti previsti dalla legge e dalle regole deontologiche, compresi gli obblighi di denuncia o referto, quando applicabili, e le situazioni di grave pericolo per la vita o la salute dello studente o di altre persone.</w:t>
      </w:r>
    </w:p>
    <w:p w:rsidR="00000000" w:rsidDel="00000000" w:rsidP="00000000" w:rsidRDefault="00000000" w:rsidRPr="00000000" w14:paraId="00000015">
      <w:pPr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Il consenso non autorizza la comunicazione sistematica del contenuto dei colloqui a docenti o familiari. Eventuali restituzioni saranno concordate con la professionista, nel rispetto della tutela del minore e degli obblighi applicabili.</w:t>
      </w:r>
    </w:p>
    <w:p w:rsidR="00000000" w:rsidDel="00000000" w:rsidP="00000000" w:rsidRDefault="00000000" w:rsidRPr="00000000" w14:paraId="00000016">
      <w:pPr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Negli incontri di gruppo la psicologa richiederà a tutti di rispettare la riservatezza delle esperienze condivise; non può tuttavia garantire il comportamento degli altri partecipanti. Non saranno richieste rivelazioni personali davanti alla classe.</w:t>
      </w:r>
    </w:p>
    <w:p w:rsidR="00000000" w:rsidDel="00000000" w:rsidP="00000000" w:rsidRDefault="00000000" w:rsidRPr="00000000" w14:paraId="00000017">
      <w:pPr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Gli eventuali incaricati delle prenotazioni riceveranno soltanto i dati necessari all’organizzazione degli appuntamenti.</w:t>
      </w:r>
    </w:p>
    <w:p w:rsidR="00000000" w:rsidDel="00000000" w:rsidP="00000000" w:rsidRDefault="00000000" w:rsidRPr="00000000" w14:paraId="00000018">
      <w:pPr>
        <w:pStyle w:val="Heading2"/>
        <w:rPr>
          <w:rFonts w:ascii="Trebuchet MS" w:cs="Trebuchet MS" w:eastAsia="Trebuchet MS" w:hAnsi="Trebuchet MS"/>
          <w:color w:val="741b47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color w:val="741b47"/>
          <w:sz w:val="22"/>
          <w:szCs w:val="22"/>
          <w:rtl w:val="0"/>
        </w:rPr>
        <w:t xml:space="preserve">Chiarimenti e revoca</w:t>
      </w:r>
    </w:p>
    <w:p w:rsidR="00000000" w:rsidDel="00000000" w:rsidP="00000000" w:rsidRDefault="00000000" w:rsidRPr="00000000" w14:paraId="00000019">
      <w:pPr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Prima di sottoscrivere è possibile chiedere chiarimenti alla scuola attraverso i seguenti contatti o canale: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afterAutospacing="0"/>
        <w:ind w:left="720" w:hanging="360"/>
        <w:jc w:val="both"/>
        <w:rPr>
          <w:rFonts w:ascii="Trebuchet MS" w:cs="Trebuchet MS" w:eastAsia="Trebuchet MS" w:hAnsi="Trebuchet MS"/>
          <w:sz w:val="22"/>
          <w:szCs w:val="22"/>
          <w:u w:val="none"/>
        </w:rPr>
      </w:pPr>
      <w:hyperlink r:id="rId7">
        <w:r w:rsidDel="00000000" w:rsidR="00000000" w:rsidRPr="00000000">
          <w:rPr>
            <w:rFonts w:ascii="Trebuchet MS" w:cs="Trebuchet MS" w:eastAsia="Trebuchet MS" w:hAnsi="Trebuchet MS"/>
            <w:color w:val="1155cc"/>
            <w:sz w:val="22"/>
            <w:szCs w:val="22"/>
            <w:u w:val="single"/>
            <w:rtl w:val="0"/>
          </w:rPr>
          <w:t xml:space="preserve">ds.morrone@itisvallauri.edu.it</w:t>
        </w:r>
      </w:hyperlink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hanging="360"/>
        <w:jc w:val="both"/>
        <w:rPr>
          <w:rFonts w:ascii="Trebuchet MS" w:cs="Trebuchet MS" w:eastAsia="Trebuchet MS" w:hAnsi="Trebuchet MS"/>
          <w:sz w:val="22"/>
          <w:szCs w:val="22"/>
          <w:u w:val="none"/>
        </w:rPr>
      </w:pPr>
      <w:hyperlink r:id="rId8">
        <w:r w:rsidDel="00000000" w:rsidR="00000000" w:rsidRPr="00000000">
          <w:rPr>
            <w:rFonts w:ascii="Trebuchet MS" w:cs="Trebuchet MS" w:eastAsia="Trebuchet MS" w:hAnsi="Trebuchet MS"/>
            <w:color w:val="1155cc"/>
            <w:sz w:val="22"/>
            <w:szCs w:val="22"/>
            <w:u w:val="single"/>
            <w:rtl w:val="0"/>
          </w:rPr>
          <w:t xml:space="preserve">vicepresidenza.didattica@itisvallauti.edu.it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Il consenso può essere concesso o revocato in qualsiasi momento, comunicandolo alla scuola, senza conseguenze sulla valutazione scolastica. La revoca interrompe le prestazioni cui si riferisce e non annulla quelle già svolte.</w:t>
      </w:r>
    </w:p>
    <w:p w:rsidR="00000000" w:rsidDel="00000000" w:rsidP="00000000" w:rsidRDefault="00000000" w:rsidRPr="00000000" w14:paraId="0000001D">
      <w:pPr>
        <w:pStyle w:val="Heading2"/>
        <w:keepNext w:val="1"/>
        <w:jc w:val="both"/>
        <w:rPr>
          <w:rFonts w:ascii="Trebuchet MS" w:cs="Trebuchet MS" w:eastAsia="Trebuchet MS" w:hAnsi="Trebuchet MS"/>
          <w:color w:val="741b47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color w:val="741b47"/>
          <w:sz w:val="22"/>
          <w:szCs w:val="22"/>
          <w:rtl w:val="0"/>
        </w:rPr>
        <w:t xml:space="preserve">Espressione del consenso</w:t>
      </w:r>
    </w:p>
    <w:p w:rsidR="00000000" w:rsidDel="00000000" w:rsidP="00000000" w:rsidRDefault="00000000" w:rsidRPr="00000000" w14:paraId="0000001E">
      <w:pPr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I sottoscritti dichiarano di aver letto e compreso le informazioni sopra riportate e di aver potuto richiedere gli eventuali chiarimenti necessari. Per la studentessa / lo studente sopra indicato, esprimono le seguenti scelte, indipendenti tra loro:</w:t>
      </w:r>
    </w:p>
    <w:p w:rsidR="00000000" w:rsidDel="00000000" w:rsidP="00000000" w:rsidRDefault="00000000" w:rsidRPr="00000000" w14:paraId="0000001F">
      <w:pPr>
        <w:jc w:val="both"/>
        <w:rPr>
          <w:rFonts w:ascii="Trebuchet MS" w:cs="Trebuchet MS" w:eastAsia="Trebuchet MS" w:hAnsi="Trebuchet MS"/>
          <w:sz w:val="22"/>
          <w:szCs w:val="22"/>
        </w:rPr>
      </w:pPr>
      <w:sdt>
        <w:sdtPr>
          <w:id w:val="447738695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Colloqui psicologici individuali</w:t>
            <w:br w:type="textWrapping"/>
            <w:t xml:space="preserve">☐ ACCONSENTONO     ☐ NON ACCONSENTONO</w:t>
          </w:r>
        </w:sdtContent>
      </w:sdt>
    </w:p>
    <w:p w:rsidR="00000000" w:rsidDel="00000000" w:rsidP="00000000" w:rsidRDefault="00000000" w:rsidRPr="00000000" w14:paraId="00000020">
      <w:pPr>
        <w:jc w:val="both"/>
        <w:rPr>
          <w:rFonts w:ascii="Trebuchet MS" w:cs="Trebuchet MS" w:eastAsia="Trebuchet MS" w:hAnsi="Trebuchet MS"/>
          <w:sz w:val="22"/>
          <w:szCs w:val="22"/>
        </w:rPr>
      </w:pPr>
      <w:sdt>
        <w:sdtPr>
          <w:id w:val="1903191992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Attività psicologiche di gruppo</w:t>
            <w:br w:type="textWrapping"/>
            <w:t xml:space="preserve">☐ ACCONSENTONO     ☐ NON ACCONSENTONO</w:t>
          </w:r>
        </w:sdtContent>
      </w:sdt>
    </w:p>
    <w:p w:rsidR="00000000" w:rsidDel="00000000" w:rsidP="00000000" w:rsidRDefault="00000000" w:rsidRPr="00000000" w14:paraId="00000021">
      <w:pPr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Il presente modulo raccoglie il consenso preventivo alle prestazioni psicologiche. L’informativa sul trattamento dei dati personali è fornita separatamente e non è sostituita da questo modulo.</w:t>
      </w:r>
    </w:p>
    <w:p w:rsidR="00000000" w:rsidDel="00000000" w:rsidP="00000000" w:rsidRDefault="00000000" w:rsidRPr="00000000" w14:paraId="00000022">
      <w:pPr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Luogo e data: ___________________________________________________</w:t>
      </w:r>
    </w:p>
    <w:p w:rsidR="00000000" w:rsidDel="00000000" w:rsidP="00000000" w:rsidRDefault="00000000" w:rsidRPr="00000000" w14:paraId="00000024">
      <w:pPr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Firma del primo genitore: _________________________________________</w:t>
        <w:br w:type="textWrapping"/>
        <w:t xml:space="preserve">Firma del secondo genitore: _______________________________________</w:t>
        <w:br w:type="textWrapping"/>
        <w:t xml:space="preserve">Oppure firma dell’unico esercente / tutore: ___________________________</w:t>
      </w:r>
    </w:p>
    <w:p w:rsidR="00000000" w:rsidDel="00000000" w:rsidP="00000000" w:rsidRDefault="00000000" w:rsidRPr="00000000" w14:paraId="00000025">
      <w:pPr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Quando la responsabilità genitoriale è esercitata da entrambi i genitori, sono richieste entrambe le firme. </w:t>
      </w:r>
    </w:p>
    <w:p w:rsidR="00000000" w:rsidDel="00000000" w:rsidP="00000000" w:rsidRDefault="00000000" w:rsidRPr="00000000" w14:paraId="00000026">
      <w:pPr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pgSz w:h="15840" w:w="12240" w:orient="portrait"/>
      <w:pgMar w:bottom="1020" w:top="1020" w:left="1247" w:right="124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rebuchet MS"/>
  <w:font w:name="Arial Unicode MS"/>
  <w:font w:name="Cambr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tabs>
        <w:tab w:val="center" w:leader="none" w:pos="4680"/>
        <w:tab w:val="right" w:leader="none" w:pos="9360"/>
      </w:tabs>
      <w:spacing w:after="0" w:lineRule="auto"/>
      <w:rPr>
        <w:rFonts w:ascii="Cambria" w:cs="Cambria" w:eastAsia="Cambria" w:hAnsi="Cambria"/>
        <w:sz w:val="22"/>
        <w:szCs w:val="22"/>
      </w:rPr>
    </w:pPr>
    <w:r w:rsidDel="00000000" w:rsidR="00000000" w:rsidRPr="00000000">
      <w:rPr>
        <w:rtl w:val="0"/>
      </w:rPr>
    </w:r>
  </w:p>
  <w:tbl>
    <w:tblPr>
      <w:tblStyle w:val="Table1"/>
      <w:tblW w:w="9029.0" w:type="dxa"/>
      <w:jc w:val="left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  <w:tblLayout w:type="fixed"/>
      <w:tblLook w:val="0600"/>
    </w:tblPr>
    <w:tblGrid>
      <w:gridCol w:w="1805"/>
      <w:gridCol w:w="1806"/>
      <w:gridCol w:w="1806"/>
      <w:gridCol w:w="1806"/>
      <w:gridCol w:w="1806"/>
      <w:tblGridChange w:id="0">
        <w:tblGrid>
          <w:gridCol w:w="1805"/>
          <w:gridCol w:w="1806"/>
          <w:gridCol w:w="1806"/>
          <w:gridCol w:w="1806"/>
          <w:gridCol w:w="1806"/>
        </w:tblGrid>
      </w:tblGridChange>
    </w:tblGrid>
    <w:tr>
      <w:trPr>
        <w:cantSplit w:val="0"/>
        <w:tblHeader w:val="0"/>
      </w:trPr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tcMar>
            <w:top w:w="100.0" w:type="dxa"/>
            <w:left w:w="100.0" w:type="dxa"/>
            <w:bottom w:w="100.0" w:type="dxa"/>
            <w:right w:w="100.0" w:type="dxa"/>
          </w:tcMar>
        </w:tcPr>
        <w:p w:rsidR="00000000" w:rsidDel="00000000" w:rsidP="00000000" w:rsidRDefault="00000000" w:rsidRPr="00000000" w14:paraId="0000002A">
          <w:pPr>
            <w:spacing w:after="200" w:line="276" w:lineRule="auto"/>
            <w:jc w:val="center"/>
            <w:rPr>
              <w:rFonts w:ascii="Cambria" w:cs="Cambria" w:eastAsia="Cambria" w:hAnsi="Cambria"/>
              <w:sz w:val="22"/>
              <w:szCs w:val="22"/>
            </w:rPr>
          </w:pPr>
          <w:r w:rsidDel="00000000" w:rsidR="00000000" w:rsidRPr="00000000">
            <w:rPr>
              <w:rFonts w:ascii="Cambria" w:cs="Cambria" w:eastAsia="Cambria" w:hAnsi="Cambria"/>
              <w:sz w:val="22"/>
              <w:szCs w:val="22"/>
            </w:rPr>
            <w:drawing>
              <wp:inline distB="0" distT="0" distL="114300" distR="114300">
                <wp:extent cx="914400" cy="685800"/>
                <wp:effectExtent b="0" l="0" r="0" t="0"/>
                <wp:docPr id="5" name="image4.jpg"/>
                <a:graphic>
                  <a:graphicData uri="http://schemas.openxmlformats.org/drawingml/2006/picture">
                    <pic:pic>
                      <pic:nvPicPr>
                        <pic:cNvPr id="0" name="image4.jp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6858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tcMar>
            <w:top w:w="100.0" w:type="dxa"/>
            <w:left w:w="100.0" w:type="dxa"/>
            <w:bottom w:w="100.0" w:type="dxa"/>
            <w:right w:w="100.0" w:type="dxa"/>
          </w:tcMar>
        </w:tcPr>
        <w:p w:rsidR="00000000" w:rsidDel="00000000" w:rsidP="00000000" w:rsidRDefault="00000000" w:rsidRPr="00000000" w14:paraId="0000002B">
          <w:pPr>
            <w:spacing w:after="200" w:line="276" w:lineRule="auto"/>
            <w:jc w:val="center"/>
            <w:rPr>
              <w:rFonts w:ascii="Cambria" w:cs="Cambria" w:eastAsia="Cambria" w:hAnsi="Cambria"/>
              <w:sz w:val="22"/>
              <w:szCs w:val="22"/>
            </w:rPr>
          </w:pPr>
          <w:r w:rsidDel="00000000" w:rsidR="00000000" w:rsidRPr="00000000">
            <w:rPr>
              <w:rFonts w:ascii="Cambria" w:cs="Cambria" w:eastAsia="Cambria" w:hAnsi="Cambria"/>
              <w:sz w:val="22"/>
              <w:szCs w:val="22"/>
            </w:rPr>
            <w:drawing>
              <wp:inline distB="0" distT="0" distL="114300" distR="114300">
                <wp:extent cx="914400" cy="914400"/>
                <wp:effectExtent b="0" l="0" r="0" t="0"/>
                <wp:docPr id="3" name="image2.jpg"/>
                <a:graphic>
                  <a:graphicData uri="http://schemas.openxmlformats.org/drawingml/2006/picture">
                    <pic:pic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9144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tcMar>
            <w:top w:w="100.0" w:type="dxa"/>
            <w:left w:w="100.0" w:type="dxa"/>
            <w:bottom w:w="100.0" w:type="dxa"/>
            <w:right w:w="100.0" w:type="dxa"/>
          </w:tcMar>
        </w:tcPr>
        <w:p w:rsidR="00000000" w:rsidDel="00000000" w:rsidP="00000000" w:rsidRDefault="00000000" w:rsidRPr="00000000" w14:paraId="0000002C">
          <w:pPr>
            <w:spacing w:after="200" w:line="276" w:lineRule="auto"/>
            <w:jc w:val="center"/>
            <w:rPr>
              <w:rFonts w:ascii="Cambria" w:cs="Cambria" w:eastAsia="Cambria" w:hAnsi="Cambria"/>
              <w:sz w:val="22"/>
              <w:szCs w:val="22"/>
            </w:rPr>
          </w:pPr>
          <w:r w:rsidDel="00000000" w:rsidR="00000000" w:rsidRPr="00000000">
            <w:rPr>
              <w:rFonts w:ascii="Cambria" w:cs="Cambria" w:eastAsia="Cambria" w:hAnsi="Cambria"/>
              <w:sz w:val="22"/>
              <w:szCs w:val="22"/>
            </w:rPr>
            <w:drawing>
              <wp:inline distB="0" distT="0" distL="114300" distR="114300">
                <wp:extent cx="914400" cy="609600"/>
                <wp:effectExtent b="0" l="0" r="0" t="0"/>
                <wp:docPr id="4" name="image3.jpg"/>
                <a:graphic>
                  <a:graphicData uri="http://schemas.openxmlformats.org/drawingml/2006/picture">
                    <pic:pic>
                      <pic:nvPicPr>
                        <pic:cNvPr id="0" name="image3.jpg"/>
                        <pic:cNvPicPr preferRelativeResize="0"/>
                      </pic:nvPicPr>
                      <pic:blipFill>
                        <a:blip r:embed="rId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6096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tcMar>
            <w:top w:w="100.0" w:type="dxa"/>
            <w:left w:w="100.0" w:type="dxa"/>
            <w:bottom w:w="100.0" w:type="dxa"/>
            <w:right w:w="100.0" w:type="dxa"/>
          </w:tcMar>
        </w:tcPr>
        <w:p w:rsidR="00000000" w:rsidDel="00000000" w:rsidP="00000000" w:rsidRDefault="00000000" w:rsidRPr="00000000" w14:paraId="0000002D">
          <w:pPr>
            <w:spacing w:after="200" w:line="276" w:lineRule="auto"/>
            <w:jc w:val="center"/>
            <w:rPr>
              <w:rFonts w:ascii="Cambria" w:cs="Cambria" w:eastAsia="Cambria" w:hAnsi="Cambria"/>
              <w:sz w:val="22"/>
              <w:szCs w:val="22"/>
            </w:rPr>
          </w:pPr>
          <w:r w:rsidDel="00000000" w:rsidR="00000000" w:rsidRPr="00000000">
            <w:rPr>
              <w:rFonts w:ascii="Cambria" w:cs="Cambria" w:eastAsia="Cambria" w:hAnsi="Cambria"/>
              <w:sz w:val="22"/>
              <w:szCs w:val="22"/>
            </w:rPr>
            <w:drawing>
              <wp:inline distB="0" distT="0" distL="114300" distR="114300">
                <wp:extent cx="914400" cy="910336"/>
                <wp:effectExtent b="0" l="0" r="0" t="0"/>
                <wp:docPr id="2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4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910336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tcMar>
            <w:top w:w="100.0" w:type="dxa"/>
            <w:left w:w="100.0" w:type="dxa"/>
            <w:bottom w:w="100.0" w:type="dxa"/>
            <w:right w:w="100.0" w:type="dxa"/>
          </w:tcMar>
        </w:tcPr>
        <w:p w:rsidR="00000000" w:rsidDel="00000000" w:rsidP="00000000" w:rsidRDefault="00000000" w:rsidRPr="00000000" w14:paraId="0000002E">
          <w:pPr>
            <w:widowControl w:val="0"/>
            <w:spacing w:after="0" w:lineRule="auto"/>
            <w:rPr>
              <w:rFonts w:ascii="Cambria" w:cs="Cambria" w:eastAsia="Cambria" w:hAnsi="Cambria"/>
              <w:sz w:val="22"/>
              <w:szCs w:val="22"/>
            </w:rPr>
          </w:pPr>
          <w:r w:rsidDel="00000000" w:rsidR="00000000" w:rsidRPr="00000000">
            <w:rPr>
              <w:rFonts w:ascii="Cambria" w:cs="Cambria" w:eastAsia="Cambria" w:hAnsi="Cambria"/>
              <w:sz w:val="22"/>
              <w:szCs w:val="22"/>
            </w:rPr>
            <w:drawing>
              <wp:inline distB="114300" distT="114300" distL="114300" distR="114300">
                <wp:extent cx="796290" cy="800100"/>
                <wp:effectExtent b="0" l="0" r="0" t="0"/>
                <wp:docPr id="1" name="image1.jpg"/>
                <a:graphic>
                  <a:graphicData uri="http://schemas.openxmlformats.org/drawingml/2006/picture">
                    <pic:pic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5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6290" cy="8001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2F">
    <w:pPr>
      <w:tabs>
        <w:tab w:val="center" w:leader="none" w:pos="4680"/>
        <w:tab w:val="right" w:leader="none" w:pos="9360"/>
      </w:tabs>
      <w:spacing w:after="0" w:lineRule="auto"/>
      <w:rPr>
        <w:rFonts w:ascii="Cambria" w:cs="Cambria" w:eastAsia="Cambria" w:hAnsi="Cambria"/>
        <w:sz w:val="22"/>
        <w:szCs w:val="2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0">
    <w:pPr>
      <w:spacing w:after="200" w:line="276" w:lineRule="auto"/>
      <w:jc w:val="center"/>
      <w:rPr>
        <w:rFonts w:ascii="Cambria" w:cs="Cambria" w:eastAsia="Cambria" w:hAnsi="Cambria"/>
        <w:color w:val="741b47"/>
        <w:sz w:val="22"/>
        <w:szCs w:val="22"/>
      </w:rPr>
    </w:pPr>
    <w:r w:rsidDel="00000000" w:rsidR="00000000" w:rsidRPr="00000000">
      <w:rPr>
        <w:rFonts w:ascii="Cambria" w:cs="Cambria" w:eastAsia="Cambria" w:hAnsi="Cambria"/>
        <w:color w:val="741b47"/>
        <w:sz w:val="22"/>
        <w:szCs w:val="22"/>
        <w:rtl w:val="0"/>
      </w:rPr>
      <w:t xml:space="preserve">━━━━━━━━━━━━━━━━━━━━━━━━━━━━━━━━━━━━━━━</w:t>
    </w:r>
  </w:p>
  <w:p w:rsidR="00000000" w:rsidDel="00000000" w:rsidP="00000000" w:rsidRDefault="00000000" w:rsidRPr="00000000" w14:paraId="00000031">
    <w:pPr>
      <w:spacing w:after="0" w:lineRule="auto"/>
      <w:jc w:val="center"/>
      <w:rPr>
        <w:rFonts w:ascii="Cambria" w:cs="Cambria" w:eastAsia="Cambria" w:hAnsi="Cambria"/>
        <w:sz w:val="22"/>
        <w:szCs w:val="22"/>
      </w:rPr>
    </w:pPr>
    <w:r w:rsidDel="00000000" w:rsidR="00000000" w:rsidRPr="00000000">
      <w:rPr>
        <w:rFonts w:ascii="Cambria" w:cs="Cambria" w:eastAsia="Cambria" w:hAnsi="Cambria"/>
        <w:b w:val="1"/>
        <w:bCs w:val="1"/>
        <w:color w:val="4a235a"/>
        <w:sz w:val="24"/>
        <w:szCs w:val="24"/>
        <w:rtl w:val="0"/>
      </w:rPr>
      <w:t xml:space="preserve">MINISTERO DELL’ISTRUZIONE E DEL MERITO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2">
    <w:pPr>
      <w:spacing w:after="0" w:lineRule="auto"/>
      <w:jc w:val="center"/>
      <w:rPr>
        <w:rFonts w:ascii="Cambria" w:cs="Cambria" w:eastAsia="Cambria" w:hAnsi="Cambria"/>
        <w:sz w:val="22"/>
        <w:szCs w:val="22"/>
      </w:rPr>
    </w:pPr>
    <w:r w:rsidDel="00000000" w:rsidR="00000000" w:rsidRPr="00000000">
      <w:rPr>
        <w:rFonts w:ascii="Cambria" w:cs="Cambria" w:eastAsia="Cambria" w:hAnsi="Cambria"/>
        <w:sz w:val="22"/>
        <w:szCs w:val="22"/>
        <w:rtl w:val="0"/>
      </w:rPr>
      <w:t xml:space="preserve">Ufficio Scolastico Regionale per il Lazio</w:t>
    </w:r>
  </w:p>
  <w:p w:rsidR="00000000" w:rsidDel="00000000" w:rsidP="00000000" w:rsidRDefault="00000000" w:rsidRPr="00000000" w14:paraId="00000033">
    <w:pPr>
      <w:spacing w:after="0" w:lineRule="auto"/>
      <w:jc w:val="center"/>
      <w:rPr>
        <w:rFonts w:ascii="Cambria" w:cs="Cambria" w:eastAsia="Cambria" w:hAnsi="Cambria"/>
        <w:color w:val="a64d79"/>
        <w:sz w:val="18"/>
        <w:szCs w:val="18"/>
      </w:rPr>
    </w:pPr>
    <w:r w:rsidDel="00000000" w:rsidR="00000000" w:rsidRPr="00000000">
      <w:rPr>
        <w:rFonts w:ascii="Cambria" w:cs="Cambria" w:eastAsia="Cambria" w:hAnsi="Cambria"/>
        <w:b w:val="1"/>
        <w:bCs w:val="1"/>
        <w:color w:val="a64d79"/>
        <w:sz w:val="24"/>
        <w:szCs w:val="24"/>
        <w:rtl w:val="0"/>
      </w:rPr>
      <w:t xml:space="preserve">I.T.I.S. “G. VALLAURI”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4">
    <w:pPr>
      <w:spacing w:after="0" w:lineRule="auto"/>
      <w:jc w:val="center"/>
      <w:rPr>
        <w:rFonts w:ascii="Cambria" w:cs="Cambria" w:eastAsia="Cambria" w:hAnsi="Cambria"/>
        <w:b w:val="1"/>
        <w:bCs w:val="1"/>
        <w:color w:val="741b47"/>
        <w:sz w:val="22"/>
        <w:szCs w:val="22"/>
      </w:rPr>
    </w:pPr>
    <w:r w:rsidDel="00000000" w:rsidR="00000000" w:rsidRPr="00000000">
      <w:rPr>
        <w:rFonts w:ascii="Cambria" w:cs="Cambria" w:eastAsia="Cambria" w:hAnsi="Cambria"/>
        <w:b w:val="1"/>
        <w:bCs w:val="1"/>
        <w:color w:val="741b47"/>
        <w:sz w:val="20"/>
        <w:szCs w:val="20"/>
        <w:rtl w:val="0"/>
      </w:rPr>
      <w:t xml:space="preserve">Elettronica ed Elettrotecnica – Informatica e Telecomunicazioni – Liceo Scienze Applicate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5">
    <w:pPr>
      <w:spacing w:after="0" w:lineRule="auto"/>
      <w:jc w:val="center"/>
      <w:rPr>
        <w:rFonts w:ascii="Cambria" w:cs="Cambria" w:eastAsia="Cambria" w:hAnsi="Cambria"/>
        <w:sz w:val="18"/>
        <w:szCs w:val="18"/>
      </w:rPr>
    </w:pPr>
    <w:r w:rsidDel="00000000" w:rsidR="00000000" w:rsidRPr="00000000">
      <w:rPr>
        <w:rFonts w:ascii="Cambria" w:cs="Cambria" w:eastAsia="Cambria" w:hAnsi="Cambria"/>
        <w:sz w:val="18"/>
        <w:szCs w:val="18"/>
        <w:rtl w:val="0"/>
      </w:rPr>
      <w:t xml:space="preserve">Via Salvo D’Acquisto, 43 – 00049 Velletri (RM) – Distretto scolastico 39</w:t>
      <w:br w:type="textWrapping"/>
      <w:t xml:space="preserve">Codice Fiscale: 87004020589 – Codice Meccanografico: RMTF200009</w:t>
      <w:br w:type="textWrapping"/>
      <w:t xml:space="preserve">Sito web: </w:t>
    </w:r>
    <w:hyperlink r:id="rId6">
      <w:r w:rsidDel="00000000" w:rsidR="00000000" w:rsidRPr="00000000">
        <w:rPr>
          <w:rFonts w:ascii="Cambria" w:cs="Cambria" w:eastAsia="Cambria" w:hAnsi="Cambria"/>
          <w:color w:val="1155cc"/>
          <w:sz w:val="18"/>
          <w:szCs w:val="18"/>
          <w:u w:val="single"/>
          <w:rtl w:val="0"/>
        </w:rPr>
        <w:t xml:space="preserve">http://www.itisvallauri.edu.it</w:t>
      </w:r>
    </w:hyperlink>
    <w:r w:rsidDel="00000000" w:rsidR="00000000" w:rsidRPr="00000000">
      <w:rPr>
        <w:rFonts w:ascii="Cambria" w:cs="Cambria" w:eastAsia="Cambria" w:hAnsi="Cambria"/>
        <w:sz w:val="18"/>
        <w:szCs w:val="18"/>
        <w:rtl w:val="0"/>
      </w:rPr>
      <w:t xml:space="preserve"> – Email: </w:t>
    </w:r>
    <w:hyperlink r:id="rId7">
      <w:r w:rsidDel="00000000" w:rsidR="00000000" w:rsidRPr="00000000">
        <w:rPr>
          <w:rFonts w:ascii="Cambria" w:cs="Cambria" w:eastAsia="Cambria" w:hAnsi="Cambria"/>
          <w:color w:val="1155cc"/>
          <w:sz w:val="18"/>
          <w:szCs w:val="18"/>
          <w:u w:val="single"/>
          <w:rtl w:val="0"/>
        </w:rPr>
        <w:t xml:space="preserve">rmtf200009@istruzione.it</w:t>
      </w:r>
    </w:hyperlink>
    <w:r w:rsidDel="00000000" w:rsidR="00000000" w:rsidRPr="00000000">
      <w:rPr>
        <w:rFonts w:ascii="Cambria" w:cs="Cambria" w:eastAsia="Cambria" w:hAnsi="Cambria"/>
        <w:sz w:val="18"/>
        <w:szCs w:val="18"/>
        <w:rtl w:val="0"/>
      </w:rPr>
      <w:t xml:space="preserve">  </w:t>
    </w:r>
  </w:p>
  <w:p w:rsidR="00000000" w:rsidDel="00000000" w:rsidP="00000000" w:rsidRDefault="00000000" w:rsidRPr="00000000" w14:paraId="00000036">
    <w:pPr>
      <w:spacing w:after="0" w:lineRule="auto"/>
      <w:jc w:val="center"/>
      <w:rPr>
        <w:rFonts w:ascii="Arial" w:cs="Arial" w:eastAsia="Arial" w:hAnsi="Arial"/>
        <w:sz w:val="22"/>
        <w:szCs w:val="22"/>
      </w:rPr>
    </w:pPr>
    <w:r w:rsidDel="00000000" w:rsidR="00000000" w:rsidRPr="00000000">
      <w:rPr>
        <w:rFonts w:ascii="Cambria" w:cs="Cambria" w:eastAsia="Cambria" w:hAnsi="Cambria"/>
        <w:sz w:val="18"/>
        <w:szCs w:val="18"/>
        <w:rtl w:val="0"/>
      </w:rPr>
      <w:t xml:space="preserve">P.E.C.:  </w:t>
    </w:r>
    <w:hyperlink r:id="rId8">
      <w:r w:rsidDel="00000000" w:rsidR="00000000" w:rsidRPr="00000000">
        <w:rPr>
          <w:rFonts w:ascii="Cambria" w:cs="Cambria" w:eastAsia="Cambria" w:hAnsi="Cambria"/>
          <w:color w:val="1155cc"/>
          <w:sz w:val="18"/>
          <w:szCs w:val="18"/>
          <w:u w:val="single"/>
          <w:rtl w:val="0"/>
        </w:rPr>
        <w:t xml:space="preserve">rmtf200009@pec.istruzione.it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7">
    <w:pPr>
      <w:spacing w:after="0" w:lineRule="auto"/>
      <w:jc w:val="center"/>
      <w:rPr>
        <w:rFonts w:ascii="Arial" w:cs="Arial" w:eastAsia="Arial" w:hAnsi="Arial"/>
        <w:sz w:val="22"/>
        <w:szCs w:val="2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8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1"/>
        <w:szCs w:val="21"/>
        <w:lang w:val="en"/>
      </w:rPr>
    </w:rPrDefault>
    <w:pPrDefault>
      <w:pPr>
        <w:spacing w:after="12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000000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000000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spacing w:after="300" w:line="240" w:lineRule="auto"/>
    </w:pPr>
    <w:rPr>
      <w:rFonts w:ascii="Calibri" w:cs="Calibri" w:eastAsia="Calibri" w:hAnsi="Calibri"/>
      <w:color w:val="000000"/>
      <w:sz w:val="30"/>
      <w:szCs w:val="3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ds.morrone@itisvallauri.edu.it" TargetMode="External"/><Relationship Id="rId8" Type="http://schemas.openxmlformats.org/officeDocument/2006/relationships/hyperlink" Target="mailto:vicepresidenza.didattica@itisvallauti.edu.it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jpg"/><Relationship Id="rId2" Type="http://schemas.openxmlformats.org/officeDocument/2006/relationships/image" Target="media/image2.jpg"/><Relationship Id="rId3" Type="http://schemas.openxmlformats.org/officeDocument/2006/relationships/image" Target="media/image3.jpg"/><Relationship Id="rId4" Type="http://schemas.openxmlformats.org/officeDocument/2006/relationships/image" Target="media/image5.png"/><Relationship Id="rId5" Type="http://schemas.openxmlformats.org/officeDocument/2006/relationships/image" Target="media/image1.jpg"/><Relationship Id="rId6" Type="http://schemas.openxmlformats.org/officeDocument/2006/relationships/hyperlink" Target="http://www.itisvallauri.edu.it" TargetMode="External"/><Relationship Id="rId7" Type="http://schemas.openxmlformats.org/officeDocument/2006/relationships/hyperlink" Target="mailto:rmtf200009@istruzione.it" TargetMode="External"/><Relationship Id="rId8" Type="http://schemas.openxmlformats.org/officeDocument/2006/relationships/hyperlink" Target="mailto:rmtf200009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84R5UT/t1UvWK0kITqOSuyCZ2YQ==">CgMxLjAaKwoBMBImCiQIB0IgCgxUcmVidWNoZXQgTVMSEEFyaWFsIFVuaWNvZGUgTVMaKwoBMRImCiQIB0IgCgxUcmVidWNoZXQgTVMSEEFyaWFsIFVuaWNvZGUgTVM4AHIhMVQtN3E2YV9lWGJ4bnUxVUJ5LXZQc2d6aWt5a3BQbEdx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